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4" w:rsidRPr="00DB03DE" w:rsidRDefault="00AC1FFE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</w:t>
      </w:r>
      <w:r w:rsidR="00C56A74" w:rsidRPr="00DB03DE">
        <w:rPr>
          <w:rFonts w:ascii="Arial" w:hAnsi="Arial" w:cs="Arial"/>
          <w:b/>
          <w:bCs/>
          <w:sz w:val="22"/>
          <w:szCs w:val="22"/>
          <w:u w:val="single"/>
          <w:lang w:val="en-US"/>
        </w:rPr>
        <w:t>HARLTON HORETHORNE PARISH COUNCIL</w:t>
      </w:r>
    </w:p>
    <w:p w:rsidR="001F0C42" w:rsidRPr="00DB03DE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56A74" w:rsidRPr="00DB03DE" w:rsidRDefault="002C7522" w:rsidP="008270A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B03DE">
        <w:rPr>
          <w:rFonts w:ascii="Arial" w:hAnsi="Arial" w:cs="Arial"/>
          <w:b/>
          <w:bCs/>
          <w:sz w:val="22"/>
          <w:szCs w:val="22"/>
          <w:lang w:val="en-US"/>
        </w:rPr>
        <w:t>A Meeting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of the Council on Monday</w:t>
      </w:r>
      <w:r w:rsidR="00EE588E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26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E588E" w:rsidRPr="00DB03DE">
        <w:rPr>
          <w:rFonts w:ascii="Arial" w:hAnsi="Arial" w:cs="Arial"/>
          <w:b/>
          <w:bCs/>
          <w:sz w:val="22"/>
          <w:szCs w:val="22"/>
          <w:lang w:val="en-US"/>
        </w:rPr>
        <w:t>Octo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>ber</w:t>
      </w:r>
      <w:r w:rsidR="00C04E4F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2015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at 7.30 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>pm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in the Village Hall to transact the following business:</w:t>
      </w:r>
    </w:p>
    <w:p w:rsidR="00C56A74" w:rsidRPr="00DB03DE" w:rsidRDefault="00C56A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C37849" w:rsidRPr="00DB03DE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receive any apologies.</w:t>
      </w:r>
    </w:p>
    <w:p w:rsidR="00925C38" w:rsidRPr="00DB03DE" w:rsidRDefault="00925C38" w:rsidP="008270A9">
      <w:pPr>
        <w:pStyle w:val="ListParagraph"/>
        <w:spacing w:after="0"/>
        <w:rPr>
          <w:rFonts w:ascii="Arial" w:hAnsi="Arial" w:cs="Arial"/>
          <w:lang w:val="en-US"/>
        </w:rPr>
      </w:pPr>
    </w:p>
    <w:p w:rsidR="00080313" w:rsidRPr="00DB03DE" w:rsidRDefault="00E35F6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Public Open Session - to consider any matters raised by members of the public.</w:t>
      </w:r>
      <w:r w:rsidR="00F11825" w:rsidRPr="00DB03DE">
        <w:rPr>
          <w:rFonts w:ascii="Arial" w:hAnsi="Arial" w:cs="Arial"/>
          <w:lang w:val="en-US"/>
        </w:rPr>
        <w:t xml:space="preserve"> </w:t>
      </w:r>
      <w:r w:rsidR="00080313" w:rsidRPr="00DB03DE">
        <w:rPr>
          <w:rFonts w:ascii="Arial" w:hAnsi="Arial" w:cs="Arial"/>
          <w:lang w:val="en-US"/>
        </w:rPr>
        <w:t xml:space="preserve">The Chairman will also invite members of the public to contribute during the meeting on appropriate matters. </w:t>
      </w:r>
    </w:p>
    <w:p w:rsidR="00080313" w:rsidRPr="00DB03DE" w:rsidRDefault="00080313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080313" w:rsidRPr="00DB03DE" w:rsidRDefault="00080313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Members</w:t>
      </w:r>
      <w:r w:rsidR="00D60F3F" w:rsidRPr="00DB03DE">
        <w:rPr>
          <w:rFonts w:ascii="Arial" w:hAnsi="Arial" w:cs="Arial"/>
          <w:lang w:val="en-US"/>
        </w:rPr>
        <w:t>’</w:t>
      </w:r>
      <w:r w:rsidR="00C620FD" w:rsidRPr="00DB03DE">
        <w:rPr>
          <w:rFonts w:ascii="Arial" w:hAnsi="Arial" w:cs="Arial"/>
          <w:lang w:val="en-US"/>
        </w:rPr>
        <w:t xml:space="preserve"> declaration of interests</w:t>
      </w:r>
    </w:p>
    <w:p w:rsidR="00E35F69" w:rsidRPr="00DB03DE" w:rsidRDefault="00E35F69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C56A74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To approve the minutes of the meeting held on </w:t>
      </w:r>
      <w:r w:rsidR="00EE588E" w:rsidRPr="00DB03DE">
        <w:rPr>
          <w:rFonts w:ascii="Arial" w:hAnsi="Arial" w:cs="Arial"/>
          <w:lang w:val="en-US"/>
        </w:rPr>
        <w:t>14</w:t>
      </w:r>
      <w:r w:rsidR="001F529C" w:rsidRPr="00DB03DE">
        <w:rPr>
          <w:rFonts w:ascii="Arial" w:hAnsi="Arial" w:cs="Arial"/>
          <w:lang w:val="en-US"/>
        </w:rPr>
        <w:t xml:space="preserve"> </w:t>
      </w:r>
      <w:r w:rsidR="00EE588E" w:rsidRPr="00DB03DE">
        <w:rPr>
          <w:rFonts w:ascii="Arial" w:hAnsi="Arial" w:cs="Arial"/>
          <w:lang w:val="en-US"/>
        </w:rPr>
        <w:t>September</w:t>
      </w:r>
      <w:r w:rsidR="00AF6B70" w:rsidRPr="00DB03DE">
        <w:rPr>
          <w:rFonts w:ascii="Arial" w:hAnsi="Arial" w:cs="Arial"/>
          <w:lang w:val="en-US"/>
        </w:rPr>
        <w:t xml:space="preserve"> 2015</w:t>
      </w:r>
    </w:p>
    <w:p w:rsidR="00C56A74" w:rsidRPr="00DB03DE" w:rsidRDefault="00C56A74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1F0C42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consider matters arising from the minutes:</w:t>
      </w:r>
    </w:p>
    <w:p w:rsidR="0004771D" w:rsidRPr="00DB03DE" w:rsidRDefault="000D36A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Health and Wellbeing Grants -To a</w:t>
      </w:r>
      <w:r w:rsidR="00C63B55">
        <w:rPr>
          <w:rFonts w:ascii="Arial" w:hAnsi="Arial" w:cs="Arial"/>
          <w:lang w:val="en-US"/>
        </w:rPr>
        <w:t xml:space="preserve">sk </w:t>
      </w:r>
      <w:r>
        <w:rPr>
          <w:rFonts w:ascii="Arial" w:hAnsi="Arial" w:cs="Arial"/>
          <w:lang w:val="en-US"/>
        </w:rPr>
        <w:t xml:space="preserve">any members of the </w:t>
      </w:r>
      <w:r w:rsidR="00C63B55">
        <w:rPr>
          <w:rFonts w:ascii="Arial" w:hAnsi="Arial" w:cs="Arial"/>
          <w:lang w:val="en-US"/>
        </w:rPr>
        <w:t xml:space="preserve">public at the meeting if they </w:t>
      </w:r>
      <w:r>
        <w:rPr>
          <w:rFonts w:ascii="Arial" w:hAnsi="Arial" w:cs="Arial"/>
          <w:lang w:val="en-US"/>
        </w:rPr>
        <w:t xml:space="preserve">can suggest any groups that would benefit from a grant from this fund </w:t>
      </w:r>
      <w:r w:rsidR="00C63B55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to agree that</w:t>
      </w:r>
      <w:r w:rsidR="00C63B55">
        <w:rPr>
          <w:rFonts w:ascii="Arial" w:hAnsi="Arial" w:cs="Arial"/>
          <w:lang w:val="en-US"/>
        </w:rPr>
        <w:t xml:space="preserve"> Tim Daniel </w:t>
      </w:r>
      <w:r>
        <w:rPr>
          <w:rFonts w:ascii="Arial" w:hAnsi="Arial" w:cs="Arial"/>
          <w:lang w:val="en-US"/>
        </w:rPr>
        <w:t>will</w:t>
      </w:r>
      <w:r w:rsidR="00C63B55">
        <w:rPr>
          <w:rFonts w:ascii="Arial" w:hAnsi="Arial" w:cs="Arial"/>
          <w:lang w:val="en-US"/>
        </w:rPr>
        <w:t xml:space="preserve"> email all the village groups on his </w:t>
      </w:r>
      <w:r>
        <w:rPr>
          <w:rFonts w:ascii="Arial" w:hAnsi="Arial" w:cs="Arial"/>
          <w:lang w:val="en-US"/>
        </w:rPr>
        <w:t>database</w:t>
      </w:r>
      <w:r w:rsidR="00C63B55">
        <w:rPr>
          <w:rFonts w:ascii="Arial" w:hAnsi="Arial" w:cs="Arial"/>
          <w:lang w:val="en-US"/>
        </w:rPr>
        <w:t xml:space="preserve"> to see if they have any suggestions </w:t>
      </w:r>
      <w:r>
        <w:rPr>
          <w:rFonts w:ascii="Arial" w:hAnsi="Arial" w:cs="Arial"/>
          <w:lang w:val="en-US"/>
        </w:rPr>
        <w:t>that can be brought to the next Parish Council meeting.</w:t>
      </w:r>
    </w:p>
    <w:p w:rsidR="00F829E0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F829E0">
        <w:rPr>
          <w:rFonts w:ascii="Arial" w:hAnsi="Arial" w:cs="Arial"/>
          <w:lang w:val="en-US"/>
        </w:rPr>
        <w:t xml:space="preserve">Community Plan - </w:t>
      </w:r>
      <w:r w:rsidR="00BE1204" w:rsidRPr="00F829E0">
        <w:rPr>
          <w:rFonts w:ascii="Arial" w:hAnsi="Arial" w:cs="Arial"/>
          <w:lang w:val="en-US"/>
        </w:rPr>
        <w:t>To hear an update on progress with the Community Plan</w:t>
      </w:r>
      <w:r w:rsidR="00982F01" w:rsidRPr="00F829E0">
        <w:rPr>
          <w:rFonts w:ascii="Arial" w:hAnsi="Arial" w:cs="Arial"/>
          <w:lang w:val="en-US"/>
        </w:rPr>
        <w:t>;</w:t>
      </w:r>
      <w:r w:rsidR="00BE1204" w:rsidRPr="00F829E0">
        <w:rPr>
          <w:rFonts w:ascii="Arial" w:hAnsi="Arial" w:cs="Arial"/>
          <w:lang w:val="en-US"/>
        </w:rPr>
        <w:t xml:space="preserve"> to approve the allocation of £</w:t>
      </w:r>
      <w:r w:rsidR="00C63B55" w:rsidRPr="00F829E0">
        <w:rPr>
          <w:rFonts w:ascii="Arial" w:hAnsi="Arial" w:cs="Arial"/>
          <w:lang w:val="en-US"/>
        </w:rPr>
        <w:t xml:space="preserve">500 </w:t>
      </w:r>
      <w:r w:rsidR="00BE1204" w:rsidRPr="00F829E0">
        <w:rPr>
          <w:rFonts w:ascii="Arial" w:hAnsi="Arial" w:cs="Arial"/>
          <w:lang w:val="en-US"/>
        </w:rPr>
        <w:t>as match funding to cover costs, the remainder of which will be sourced from an SSDC grant</w:t>
      </w:r>
      <w:r w:rsidR="00982F01" w:rsidRPr="00F829E0">
        <w:rPr>
          <w:rFonts w:ascii="Arial" w:hAnsi="Arial" w:cs="Arial"/>
          <w:lang w:val="en-US"/>
        </w:rPr>
        <w:t xml:space="preserve">; </w:t>
      </w:r>
      <w:r w:rsidR="00F829E0" w:rsidRPr="00F829E0">
        <w:rPr>
          <w:rFonts w:ascii="Arial" w:hAnsi="Arial" w:cs="Arial"/>
          <w:lang w:val="en-US"/>
        </w:rPr>
        <w:t>to agree that the Community Grant application for this project can go ahead and that the</w:t>
      </w:r>
      <w:r w:rsidR="00982F01" w:rsidRPr="00F829E0">
        <w:rPr>
          <w:rFonts w:ascii="Arial" w:hAnsi="Arial" w:cs="Arial"/>
          <w:lang w:val="en-US"/>
        </w:rPr>
        <w:t xml:space="preserve"> grant can be paid into the Parish Council’s bank account</w:t>
      </w:r>
      <w:r w:rsidR="00F829E0" w:rsidRPr="00F829E0">
        <w:rPr>
          <w:rFonts w:ascii="Arial" w:hAnsi="Arial" w:cs="Arial"/>
          <w:lang w:val="en-US"/>
        </w:rPr>
        <w:t>; to authorize spending of up to £500 for production of the plan itself; to approve the Clerk’s draft procedures</w:t>
      </w:r>
      <w:r w:rsidR="00982F01" w:rsidRPr="00F829E0">
        <w:rPr>
          <w:rFonts w:ascii="Arial" w:hAnsi="Arial" w:cs="Arial"/>
          <w:lang w:val="en-US"/>
        </w:rPr>
        <w:t xml:space="preserve"> </w:t>
      </w:r>
      <w:r w:rsidR="00F829E0" w:rsidRPr="00F829E0">
        <w:rPr>
          <w:rFonts w:ascii="Arial" w:hAnsi="Arial" w:cs="Arial"/>
          <w:lang w:val="en-US"/>
        </w:rPr>
        <w:t xml:space="preserve">for treatment of the Community Plan grant funds as presented. </w:t>
      </w:r>
    </w:p>
    <w:p w:rsidR="00173046" w:rsidRPr="00F829E0" w:rsidRDefault="0017304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F829E0">
        <w:rPr>
          <w:rFonts w:ascii="Arial" w:hAnsi="Arial" w:cs="Arial"/>
          <w:lang w:val="en-US"/>
        </w:rPr>
        <w:t>Water Houses –</w:t>
      </w:r>
      <w:r w:rsidR="00F55983" w:rsidRPr="00F829E0">
        <w:rPr>
          <w:rFonts w:ascii="Arial" w:hAnsi="Arial" w:cs="Arial"/>
          <w:lang w:val="en-US"/>
        </w:rPr>
        <w:t xml:space="preserve">To ascertain the ownership of the </w:t>
      </w:r>
      <w:proofErr w:type="spellStart"/>
      <w:r w:rsidR="00F829E0">
        <w:rPr>
          <w:rFonts w:ascii="Arial" w:hAnsi="Arial" w:cs="Arial"/>
          <w:lang w:val="en-US"/>
        </w:rPr>
        <w:t>waterhouses</w:t>
      </w:r>
      <w:proofErr w:type="spellEnd"/>
      <w:r w:rsidR="00F829E0">
        <w:rPr>
          <w:rFonts w:ascii="Arial" w:hAnsi="Arial" w:cs="Arial"/>
          <w:lang w:val="en-US"/>
        </w:rPr>
        <w:t xml:space="preserve"> and the land on which they are situated</w:t>
      </w:r>
      <w:r w:rsidR="00F55983" w:rsidRPr="00F829E0">
        <w:rPr>
          <w:rFonts w:ascii="Arial" w:hAnsi="Arial" w:cs="Arial"/>
          <w:lang w:val="en-US"/>
        </w:rPr>
        <w:t>; to ascertain responsibility for the maintenance of the water houses</w:t>
      </w:r>
      <w:r w:rsidR="00F829E0">
        <w:rPr>
          <w:rFonts w:ascii="Arial" w:hAnsi="Arial" w:cs="Arial"/>
          <w:lang w:val="en-US"/>
        </w:rPr>
        <w:t>.</w:t>
      </w:r>
      <w:r w:rsidR="00F55983" w:rsidRPr="00F829E0">
        <w:rPr>
          <w:rFonts w:ascii="Arial" w:hAnsi="Arial" w:cs="Arial"/>
          <w:lang w:val="en-US"/>
        </w:rPr>
        <w:t xml:space="preserve"> (MH)</w:t>
      </w:r>
    </w:p>
    <w:p w:rsidR="006B2016" w:rsidRPr="00DB03DE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hear an update on the Road Safety project and to decide any further action to be taken.</w:t>
      </w:r>
    </w:p>
    <w:p w:rsidR="002C7522" w:rsidRPr="00DB03DE" w:rsidRDefault="002C7522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Any other matters arising.</w:t>
      </w:r>
    </w:p>
    <w:p w:rsidR="00F11825" w:rsidRPr="00DB03DE" w:rsidRDefault="00F11825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F55983" w:rsidRPr="00F829E0" w:rsidRDefault="00F55983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Policy Matters</w:t>
      </w:r>
    </w:p>
    <w:p w:rsidR="00D83AD2" w:rsidRDefault="00D83AD2" w:rsidP="00F829E0">
      <w:pPr>
        <w:pStyle w:val="ListParagraph"/>
        <w:spacing w:after="0"/>
        <w:rPr>
          <w:rFonts w:ascii="Arial" w:hAnsi="Arial" w:cs="Arial"/>
          <w:lang w:val="en-US"/>
        </w:rPr>
      </w:pPr>
      <w:r w:rsidRPr="00D83AD2">
        <w:rPr>
          <w:rFonts w:ascii="Arial" w:hAnsi="Arial" w:cs="Arial"/>
          <w:lang w:val="en-US"/>
        </w:rPr>
        <w:t xml:space="preserve">To agree to adopt </w:t>
      </w:r>
      <w:r w:rsidR="00F55983">
        <w:rPr>
          <w:rFonts w:ascii="Arial" w:hAnsi="Arial" w:cs="Arial"/>
          <w:lang w:val="en-US"/>
        </w:rPr>
        <w:t xml:space="preserve">the draft </w:t>
      </w:r>
      <w:r w:rsidRPr="00D83AD2">
        <w:rPr>
          <w:rFonts w:ascii="Arial" w:hAnsi="Arial" w:cs="Arial"/>
          <w:lang w:val="en-US"/>
        </w:rPr>
        <w:t>Grants</w:t>
      </w:r>
      <w:r>
        <w:rPr>
          <w:rFonts w:ascii="Arial" w:hAnsi="Arial" w:cs="Arial"/>
          <w:lang w:val="en-US"/>
        </w:rPr>
        <w:t xml:space="preserve"> Policy and Application Form as presented.</w:t>
      </w:r>
    </w:p>
    <w:p w:rsidR="00D83AD2" w:rsidRPr="00D83AD2" w:rsidRDefault="00D83AD2" w:rsidP="00D83AD2">
      <w:pPr>
        <w:pStyle w:val="ListParagraph"/>
        <w:spacing w:after="0"/>
        <w:rPr>
          <w:rFonts w:ascii="Arial" w:hAnsi="Arial" w:cs="Arial"/>
          <w:lang w:val="en-US"/>
        </w:rPr>
      </w:pPr>
    </w:p>
    <w:p w:rsidR="001F0C42" w:rsidRPr="00777253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777253">
        <w:rPr>
          <w:rFonts w:ascii="Arial" w:hAnsi="Arial" w:cs="Arial"/>
          <w:u w:val="single"/>
          <w:lang w:val="en-US"/>
        </w:rPr>
        <w:t>Financial Matters</w:t>
      </w:r>
    </w:p>
    <w:p w:rsidR="003C4705" w:rsidRPr="00DB03DE" w:rsidRDefault="003C4705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</w:t>
      </w:r>
      <w:r w:rsidR="00150668" w:rsidRPr="00DB03DE">
        <w:rPr>
          <w:rFonts w:ascii="Arial" w:hAnsi="Arial" w:cs="Arial"/>
          <w:kern w:val="28"/>
          <w:lang w:val="en-US"/>
        </w:rPr>
        <w:t xml:space="preserve">consider quotes for a laptop, printer and software for </w:t>
      </w:r>
      <w:r w:rsidR="00DC675B">
        <w:rPr>
          <w:rFonts w:ascii="Arial" w:hAnsi="Arial" w:cs="Arial"/>
          <w:kern w:val="28"/>
          <w:lang w:val="en-US"/>
        </w:rPr>
        <w:t xml:space="preserve">exclusive use by </w:t>
      </w:r>
      <w:r w:rsidR="00150668" w:rsidRPr="00DB03DE">
        <w:rPr>
          <w:rFonts w:ascii="Arial" w:hAnsi="Arial" w:cs="Arial"/>
          <w:kern w:val="28"/>
          <w:lang w:val="en-US"/>
        </w:rPr>
        <w:t>the Clerk</w:t>
      </w:r>
      <w:r w:rsidR="00DC675B">
        <w:rPr>
          <w:rFonts w:ascii="Arial" w:hAnsi="Arial" w:cs="Arial"/>
          <w:kern w:val="28"/>
          <w:lang w:val="en-US"/>
        </w:rPr>
        <w:t xml:space="preserve"> and</w:t>
      </w:r>
      <w:r w:rsidR="00150668" w:rsidRPr="00DB03DE">
        <w:rPr>
          <w:rFonts w:ascii="Arial" w:hAnsi="Arial" w:cs="Arial"/>
          <w:kern w:val="28"/>
          <w:lang w:val="en-US"/>
        </w:rPr>
        <w:t xml:space="preserve"> to agree which to choose</w:t>
      </w:r>
      <w:r w:rsidR="00F829E0">
        <w:rPr>
          <w:rFonts w:ascii="Arial" w:hAnsi="Arial" w:cs="Arial"/>
          <w:kern w:val="28"/>
          <w:lang w:val="en-US"/>
        </w:rPr>
        <w:t>; to instruct the Clerk to add these items to the Parish Council’s asset register when they have been received.</w:t>
      </w:r>
    </w:p>
    <w:p w:rsidR="008270A9" w:rsidRPr="00DB03DE" w:rsidRDefault="008270A9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>To consider quotes for a new website; to agree which to choose.</w:t>
      </w:r>
    </w:p>
    <w:p w:rsidR="0004771D" w:rsidRPr="00DB03DE" w:rsidRDefault="0004771D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</w:t>
      </w:r>
      <w:r w:rsidR="006B2016" w:rsidRPr="00DB03DE">
        <w:rPr>
          <w:rFonts w:ascii="Arial" w:hAnsi="Arial" w:cs="Arial"/>
          <w:kern w:val="28"/>
          <w:lang w:val="en-US"/>
        </w:rPr>
        <w:t>approve a</w:t>
      </w:r>
      <w:r w:rsidRPr="00DB03DE">
        <w:rPr>
          <w:rFonts w:ascii="Arial" w:hAnsi="Arial" w:cs="Arial"/>
          <w:kern w:val="28"/>
          <w:lang w:val="en-US"/>
        </w:rPr>
        <w:t xml:space="preserve"> grant application for Transparency Code costs.</w:t>
      </w:r>
    </w:p>
    <w:p w:rsidR="00150668" w:rsidRPr="00DB03DE" w:rsidRDefault="00150668" w:rsidP="008270A9">
      <w:pPr>
        <w:pStyle w:val="ListParagraph"/>
        <w:numPr>
          <w:ilvl w:val="0"/>
          <w:numId w:val="5"/>
        </w:numPr>
        <w:spacing w:after="0"/>
        <w:ind w:left="1134" w:hanging="567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approve the following accounts for payment and two signatories for </w:t>
      </w:r>
      <w:proofErr w:type="spellStart"/>
      <w:r w:rsidRPr="00DB03DE">
        <w:rPr>
          <w:rFonts w:ascii="Arial" w:hAnsi="Arial" w:cs="Arial"/>
          <w:kern w:val="28"/>
          <w:lang w:val="en-US"/>
        </w:rPr>
        <w:t>cheques</w:t>
      </w:r>
      <w:proofErr w:type="spellEnd"/>
      <w:r w:rsidRPr="00DB03DE">
        <w:rPr>
          <w:rFonts w:ascii="Arial" w:hAnsi="Arial" w:cs="Arial"/>
          <w:kern w:val="28"/>
          <w:lang w:val="en-US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47"/>
        <w:gridCol w:w="1084"/>
      </w:tblGrid>
      <w:tr w:rsidR="00150668" w:rsidRPr="00DB03DE" w:rsidTr="00150668">
        <w:tc>
          <w:tcPr>
            <w:tcW w:w="3510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Jean Jennings</w:t>
            </w:r>
          </w:p>
        </w:tc>
        <w:tc>
          <w:tcPr>
            <w:tcW w:w="4647" w:type="dxa"/>
          </w:tcPr>
          <w:p w:rsidR="00150668" w:rsidRPr="00DB03DE" w:rsidRDefault="00AC5BAD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 xml:space="preserve">Ex-gratia payment - </w:t>
            </w:r>
            <w:r w:rsidR="00150668" w:rsidRPr="00DB03DE">
              <w:rPr>
                <w:rFonts w:ascii="Arial" w:hAnsi="Arial" w:cs="Arial"/>
                <w:sz w:val="22"/>
                <w:szCs w:val="22"/>
                <w:lang w:val="en-US"/>
              </w:rPr>
              <w:t>Admin support</w:t>
            </w:r>
          </w:p>
        </w:tc>
        <w:tc>
          <w:tcPr>
            <w:tcW w:w="1084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£50.00</w:t>
            </w:r>
          </w:p>
        </w:tc>
      </w:tr>
      <w:tr w:rsidR="00150668" w:rsidRPr="00DB03DE" w:rsidTr="00150668">
        <w:tc>
          <w:tcPr>
            <w:tcW w:w="3510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Charlton Horethorne Millennium Green Trustees</w:t>
            </w:r>
          </w:p>
        </w:tc>
        <w:tc>
          <w:tcPr>
            <w:tcW w:w="4647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Millennium Green maintenance grant (2</w:t>
            </w:r>
            <w:r w:rsidRPr="00DB03D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 xml:space="preserve"> instalment)</w:t>
            </w:r>
          </w:p>
        </w:tc>
        <w:tc>
          <w:tcPr>
            <w:tcW w:w="1084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£550.00</w:t>
            </w:r>
          </w:p>
        </w:tc>
      </w:tr>
      <w:tr w:rsidR="00150668" w:rsidRPr="00DB03DE" w:rsidTr="00150668">
        <w:tc>
          <w:tcPr>
            <w:tcW w:w="3510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Zöe Godden</w:t>
            </w:r>
          </w:p>
        </w:tc>
        <w:tc>
          <w:tcPr>
            <w:tcW w:w="4647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Salary and expenses September and October 2015</w:t>
            </w:r>
          </w:p>
        </w:tc>
        <w:tc>
          <w:tcPr>
            <w:tcW w:w="1084" w:type="dxa"/>
          </w:tcPr>
          <w:p w:rsidR="00150668" w:rsidRDefault="001D413B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£378.48</w:t>
            </w:r>
          </w:p>
          <w:p w:rsidR="00DC675B" w:rsidRPr="00DB03DE" w:rsidRDefault="00DC675B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C675B" w:rsidRPr="00DB03DE" w:rsidTr="00150668">
        <w:tc>
          <w:tcPr>
            <w:tcW w:w="3510" w:type="dxa"/>
          </w:tcPr>
          <w:p w:rsidR="00DC675B" w:rsidRPr="00DB03DE" w:rsidRDefault="00F829E0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Charlton </w:t>
            </w:r>
            <w:r w:rsidR="003D16DA">
              <w:rPr>
                <w:rFonts w:ascii="Arial" w:hAnsi="Arial" w:cs="Arial"/>
                <w:sz w:val="22"/>
                <w:szCs w:val="22"/>
                <w:lang w:val="en-US"/>
              </w:rPr>
              <w:t>Horethorne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Village Hall</w:t>
            </w:r>
          </w:p>
        </w:tc>
        <w:tc>
          <w:tcPr>
            <w:tcW w:w="4647" w:type="dxa"/>
          </w:tcPr>
          <w:p w:rsidR="00DC675B" w:rsidRPr="00DB03DE" w:rsidRDefault="003D16DA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Village Hall bookings October 2015</w:t>
            </w:r>
          </w:p>
        </w:tc>
        <w:tc>
          <w:tcPr>
            <w:tcW w:w="1084" w:type="dxa"/>
          </w:tcPr>
          <w:p w:rsidR="00DC675B" w:rsidRPr="00DB03DE" w:rsidRDefault="003D16DA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£32.00</w:t>
            </w:r>
          </w:p>
        </w:tc>
      </w:tr>
    </w:tbl>
    <w:p w:rsidR="008270A9" w:rsidRPr="00DB03DE" w:rsidRDefault="008270A9" w:rsidP="008270A9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kern w:val="28"/>
          <w:lang w:val="en-US"/>
        </w:rPr>
      </w:pPr>
    </w:p>
    <w:p w:rsidR="00150668" w:rsidRPr="00DB03DE" w:rsidRDefault="006B2016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lastRenderedPageBreak/>
        <w:t>To agree that the Clerk can spend up to £30 on a mobile phone and credit for use as the contact for the Parish Council.</w:t>
      </w:r>
    </w:p>
    <w:p w:rsidR="00F11825" w:rsidRPr="00DB03DE" w:rsidRDefault="00F11825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</w:t>
      </w:r>
      <w:r w:rsidR="006B2016" w:rsidRPr="00DB03DE">
        <w:rPr>
          <w:rFonts w:ascii="Arial" w:hAnsi="Arial" w:cs="Arial"/>
          <w:kern w:val="28"/>
          <w:lang w:val="en-US"/>
        </w:rPr>
        <w:t xml:space="preserve">agree that all current </w:t>
      </w:r>
      <w:r w:rsidR="008270A9" w:rsidRPr="00DB03DE">
        <w:rPr>
          <w:rFonts w:ascii="Arial" w:hAnsi="Arial" w:cs="Arial"/>
          <w:kern w:val="28"/>
          <w:lang w:val="en-US"/>
        </w:rPr>
        <w:t xml:space="preserve">Parish Council </w:t>
      </w:r>
      <w:r w:rsidR="006B2016" w:rsidRPr="00DB03DE">
        <w:rPr>
          <w:rFonts w:ascii="Arial" w:hAnsi="Arial" w:cs="Arial"/>
          <w:kern w:val="28"/>
          <w:lang w:val="en-US"/>
        </w:rPr>
        <w:t>grant recipients should be contacted in writing to ask them to complete the new Grants Application form in order for their requests to be considered during the 2016/17 budget setting</w:t>
      </w:r>
      <w:r w:rsidR="00D403B1" w:rsidRPr="00DB03DE">
        <w:rPr>
          <w:rFonts w:ascii="Arial" w:hAnsi="Arial" w:cs="Arial"/>
          <w:kern w:val="28"/>
          <w:lang w:val="en-US"/>
        </w:rPr>
        <w:t>; to agree that all grant requests should be returned to the Clerk by 30</w:t>
      </w:r>
      <w:r w:rsidR="00D403B1" w:rsidRPr="00DB03DE">
        <w:rPr>
          <w:rFonts w:ascii="Arial" w:hAnsi="Arial" w:cs="Arial"/>
          <w:kern w:val="28"/>
          <w:vertAlign w:val="superscript"/>
          <w:lang w:val="en-US"/>
        </w:rPr>
        <w:t>th</w:t>
      </w:r>
      <w:r w:rsidR="00D403B1" w:rsidRPr="00DB03DE">
        <w:rPr>
          <w:rFonts w:ascii="Arial" w:hAnsi="Arial" w:cs="Arial"/>
          <w:kern w:val="28"/>
          <w:lang w:val="en-US"/>
        </w:rPr>
        <w:t xml:space="preserve"> November 2015.</w:t>
      </w:r>
    </w:p>
    <w:p w:rsidR="00C37849" w:rsidRPr="00DB03DE" w:rsidRDefault="00C37849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>Any other financial matters.</w:t>
      </w:r>
    </w:p>
    <w:p w:rsidR="001F0C42" w:rsidRPr="00DB03DE" w:rsidRDefault="001F0C42" w:rsidP="008270A9">
      <w:pPr>
        <w:tabs>
          <w:tab w:val="left" w:pos="566"/>
        </w:tabs>
        <w:rPr>
          <w:rFonts w:ascii="Arial" w:hAnsi="Arial" w:cs="Arial"/>
          <w:sz w:val="22"/>
          <w:szCs w:val="22"/>
          <w:lang w:val="en-US"/>
        </w:rPr>
      </w:pPr>
    </w:p>
    <w:p w:rsidR="003302B7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DB03DE">
        <w:rPr>
          <w:rFonts w:ascii="Arial" w:hAnsi="Arial" w:cs="Arial"/>
          <w:u w:val="single"/>
          <w:lang w:val="en-US"/>
        </w:rPr>
        <w:t>Correspondence</w:t>
      </w:r>
    </w:p>
    <w:p w:rsidR="003302B7" w:rsidRPr="00DB03DE" w:rsidRDefault="003302B7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3302B7" w:rsidRPr="00DB03DE" w:rsidRDefault="007404C1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</w:rPr>
        <w:t xml:space="preserve">Letter from the </w:t>
      </w:r>
      <w:r w:rsidR="00925C38" w:rsidRPr="00DB03DE">
        <w:rPr>
          <w:rFonts w:ascii="Arial" w:hAnsi="Arial" w:cs="Arial"/>
          <w:sz w:val="22"/>
          <w:szCs w:val="22"/>
        </w:rPr>
        <w:t xml:space="preserve">Millennium Green </w:t>
      </w:r>
      <w:r w:rsidR="008270A9" w:rsidRPr="00DB03DE">
        <w:rPr>
          <w:rFonts w:ascii="Arial" w:hAnsi="Arial" w:cs="Arial"/>
          <w:sz w:val="22"/>
          <w:szCs w:val="22"/>
        </w:rPr>
        <w:t>Trustees</w:t>
      </w:r>
      <w:r w:rsidR="00925C38" w:rsidRPr="00DB03DE">
        <w:rPr>
          <w:rFonts w:ascii="Arial" w:hAnsi="Arial" w:cs="Arial"/>
          <w:sz w:val="22"/>
          <w:szCs w:val="22"/>
        </w:rPr>
        <w:t xml:space="preserve"> asking for an increase in their grant for the financial year 2016/17</w:t>
      </w:r>
      <w:r w:rsidR="00F81DE8" w:rsidRPr="00DB03DE">
        <w:rPr>
          <w:rFonts w:ascii="Arial" w:hAnsi="Arial" w:cs="Arial"/>
          <w:sz w:val="22"/>
          <w:szCs w:val="22"/>
        </w:rPr>
        <w:t>; to decide how to respond.</w:t>
      </w:r>
      <w:r w:rsidR="00A36DA9" w:rsidRPr="00DB03DE">
        <w:rPr>
          <w:rFonts w:ascii="Arial" w:hAnsi="Arial" w:cs="Arial"/>
          <w:sz w:val="22"/>
          <w:szCs w:val="22"/>
        </w:rPr>
        <w:t xml:space="preserve"> </w:t>
      </w:r>
      <w:r w:rsidR="00C620FD" w:rsidRPr="00DB03DE">
        <w:rPr>
          <w:rFonts w:ascii="Arial" w:hAnsi="Arial" w:cs="Arial"/>
          <w:sz w:val="22"/>
          <w:szCs w:val="22"/>
        </w:rPr>
        <w:t>(TG)</w:t>
      </w:r>
    </w:p>
    <w:p w:rsidR="008D0BC8" w:rsidRPr="00DB03DE" w:rsidRDefault="00925C38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Email from </w:t>
      </w:r>
      <w:proofErr w:type="spellStart"/>
      <w:r w:rsidRPr="00DB03DE">
        <w:rPr>
          <w:rFonts w:ascii="Arial" w:hAnsi="Arial" w:cs="Arial"/>
          <w:sz w:val="22"/>
          <w:szCs w:val="22"/>
          <w:lang w:val="en-US"/>
        </w:rPr>
        <w:t>Acorus</w:t>
      </w:r>
      <w:proofErr w:type="spellEnd"/>
      <w:r w:rsidRPr="00DB03DE">
        <w:rPr>
          <w:rFonts w:ascii="Arial" w:hAnsi="Arial" w:cs="Arial"/>
          <w:sz w:val="22"/>
          <w:szCs w:val="22"/>
          <w:lang w:val="en-US"/>
        </w:rPr>
        <w:t xml:space="preserve"> confirming that they have received the Parish Council’s suggestion that they hold a public consultation in the Parish.</w:t>
      </w:r>
    </w:p>
    <w:p w:rsidR="00925C38" w:rsidRPr="00DB03DE" w:rsidRDefault="00F81DE8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Email from SCC asking the Parish Council to complete a questionnaire to help with the County’s budget setting activity for the 2016/17 financial year; to agree if the Parish Council wishes to respond and to decide how to collate responses. </w:t>
      </w:r>
    </w:p>
    <w:p w:rsidR="00F81DE8" w:rsidRPr="00DB03DE" w:rsidRDefault="00F81DE8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>Email from SALC inviting members and the Clerk to the South West Regional Conference taking place on 10</w:t>
      </w:r>
      <w:r w:rsidRPr="00DB03D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DB03DE">
        <w:rPr>
          <w:rFonts w:ascii="Arial" w:hAnsi="Arial" w:cs="Arial"/>
          <w:sz w:val="22"/>
          <w:szCs w:val="22"/>
          <w:lang w:val="en-US"/>
        </w:rPr>
        <w:t xml:space="preserve"> November 2015; to agree who should attend.</w:t>
      </w:r>
    </w:p>
    <w:p w:rsidR="00F81DE8" w:rsidRPr="00DB03DE" w:rsidRDefault="00F81DE8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>Email from SALC asking for nominations for three posts on the NALC Smaller Councils’ Committee; to agree a member to complete the nomination form.</w:t>
      </w:r>
    </w:p>
    <w:p w:rsidR="002C787D" w:rsidRPr="00DB03DE" w:rsidRDefault="002C787D" w:rsidP="008270A9">
      <w:pPr>
        <w:tabs>
          <w:tab w:val="left" w:pos="566"/>
        </w:tabs>
        <w:ind w:left="567"/>
        <w:rPr>
          <w:rFonts w:ascii="Arial" w:hAnsi="Arial" w:cs="Arial"/>
          <w:sz w:val="22"/>
          <w:szCs w:val="22"/>
          <w:lang w:val="en-US"/>
        </w:rPr>
      </w:pPr>
    </w:p>
    <w:p w:rsidR="00C56A74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DB03DE">
        <w:rPr>
          <w:rFonts w:ascii="Arial" w:hAnsi="Arial" w:cs="Arial"/>
          <w:u w:val="single"/>
          <w:lang w:val="en-US"/>
        </w:rPr>
        <w:t>Planning</w:t>
      </w:r>
    </w:p>
    <w:p w:rsidR="001F0C42" w:rsidRPr="00DB03DE" w:rsidRDefault="00723F4B" w:rsidP="008270A9">
      <w:pPr>
        <w:tabs>
          <w:tab w:val="left" w:pos="566"/>
        </w:tabs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 w:rsidRPr="00DB03DE">
        <w:rPr>
          <w:rFonts w:ascii="Arial" w:hAnsi="Arial" w:cs="Arial"/>
          <w:sz w:val="22"/>
          <w:szCs w:val="22"/>
          <w:lang w:val="en-US"/>
        </w:rPr>
        <w:t>To consider the following planning applications and make a recommendation to SSDC.</w:t>
      </w:r>
      <w:proofErr w:type="gramEnd"/>
    </w:p>
    <w:p w:rsidR="00723F4B" w:rsidRPr="00DB03DE" w:rsidRDefault="00723F4B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4635" w:type="pct"/>
        <w:jc w:val="center"/>
        <w:tblLook w:val="04A0" w:firstRow="1" w:lastRow="0" w:firstColumn="1" w:lastColumn="0" w:noHBand="0" w:noVBand="1"/>
      </w:tblPr>
      <w:tblGrid>
        <w:gridCol w:w="400"/>
        <w:gridCol w:w="1611"/>
        <w:gridCol w:w="4161"/>
        <w:gridCol w:w="2394"/>
      </w:tblGrid>
      <w:tr w:rsidR="00487CCB" w:rsidRPr="00DB03DE" w:rsidTr="00956FFD">
        <w:trPr>
          <w:jc w:val="center"/>
        </w:trPr>
        <w:tc>
          <w:tcPr>
            <w:tcW w:w="233" w:type="pct"/>
          </w:tcPr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a.</w:t>
            </w:r>
          </w:p>
        </w:tc>
        <w:tc>
          <w:tcPr>
            <w:tcW w:w="874" w:type="pct"/>
          </w:tcPr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15/03678/FUL (Additional information)</w:t>
            </w:r>
          </w:p>
        </w:tc>
        <w:tc>
          <w:tcPr>
            <w:tcW w:w="2462" w:type="pct"/>
          </w:tcPr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Erection of a dwelling and detached garage to include addition of a first floor balcony on west elevation, addition of a window on east elevation, adjustment of roof height positions and adjustment of ridge height</w:t>
            </w:r>
          </w:p>
        </w:tc>
        <w:tc>
          <w:tcPr>
            <w:tcW w:w="1430" w:type="pct"/>
          </w:tcPr>
          <w:p w:rsidR="00723F4B" w:rsidRPr="00DB03DE" w:rsidRDefault="003D16DA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D16D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3D16DA">
              <w:rPr>
                <w:rFonts w:ascii="Arial" w:hAnsi="Arial" w:cs="Arial"/>
                <w:sz w:val="22"/>
                <w:szCs w:val="22"/>
                <w:lang w:val="en-US"/>
              </w:rPr>
              <w:t xml:space="preserve"> Patrick Lynch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Knapp House, The Knapp, North Road, Charlton Horetho</w:t>
            </w:r>
            <w:r w:rsidR="00487CCB" w:rsidRPr="00DB03DE">
              <w:rPr>
                <w:rFonts w:ascii="Arial" w:hAnsi="Arial" w:cs="Arial"/>
                <w:sz w:val="22"/>
                <w:szCs w:val="22"/>
                <w:lang w:val="en-US"/>
              </w:rPr>
              <w:t xml:space="preserve">rne, </w:t>
            </w:r>
            <w:proofErr w:type="spellStart"/>
            <w:r w:rsidR="00487CCB" w:rsidRPr="00DB03DE">
              <w:rPr>
                <w:rFonts w:ascii="Arial" w:hAnsi="Arial" w:cs="Arial"/>
                <w:sz w:val="22"/>
                <w:szCs w:val="22"/>
                <w:lang w:val="en-US"/>
              </w:rPr>
              <w:t>Sherborne</w:t>
            </w:r>
            <w:proofErr w:type="spellEnd"/>
            <w:r w:rsidR="00487CCB" w:rsidRPr="00DB03D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DT9 4PQ</w:t>
            </w:r>
          </w:p>
        </w:tc>
      </w:tr>
      <w:tr w:rsidR="00487CCB" w:rsidRPr="00DB03DE" w:rsidTr="00956FFD">
        <w:trPr>
          <w:jc w:val="center"/>
        </w:trPr>
        <w:tc>
          <w:tcPr>
            <w:tcW w:w="233" w:type="pct"/>
          </w:tcPr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b.</w:t>
            </w:r>
          </w:p>
        </w:tc>
        <w:tc>
          <w:tcPr>
            <w:tcW w:w="874" w:type="pct"/>
          </w:tcPr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15/04003/FUL</w:t>
            </w:r>
          </w:p>
        </w:tc>
        <w:tc>
          <w:tcPr>
            <w:tcW w:w="2462" w:type="pct"/>
          </w:tcPr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Change of use of stable building to unit of holiday accommodation, retrospective</w:t>
            </w:r>
          </w:p>
          <w:p w:rsidR="00723F4B" w:rsidRPr="00DB03DE" w:rsidRDefault="00723F4B" w:rsidP="008270A9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0" w:type="pct"/>
          </w:tcPr>
          <w:p w:rsidR="00723F4B" w:rsidRPr="00DB03DE" w:rsidRDefault="003D16DA" w:rsidP="003D16DA">
            <w:pPr>
              <w:tabs>
                <w:tab w:val="left" w:pos="56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D16D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3D16DA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3D16DA">
              <w:rPr>
                <w:rFonts w:ascii="Arial" w:hAnsi="Arial" w:cs="Arial"/>
                <w:sz w:val="22"/>
                <w:szCs w:val="22"/>
                <w:lang w:val="en-US"/>
              </w:rPr>
              <w:t>Mrs</w:t>
            </w:r>
            <w:proofErr w:type="spellEnd"/>
            <w:r w:rsidRPr="003D16DA">
              <w:rPr>
                <w:rFonts w:ascii="Arial" w:hAnsi="Arial" w:cs="Arial"/>
                <w:sz w:val="22"/>
                <w:szCs w:val="22"/>
                <w:lang w:val="en-US"/>
              </w:rPr>
              <w:t xml:space="preserve"> D Martinez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The Stables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Clare Cottage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Stowell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Sherborne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23F4B" w:rsidRPr="00DB03DE">
              <w:rPr>
                <w:rFonts w:ascii="Arial" w:hAnsi="Arial" w:cs="Arial"/>
                <w:sz w:val="22"/>
                <w:szCs w:val="22"/>
                <w:lang w:val="en-US"/>
              </w:rPr>
              <w:t>DT9 4PD</w:t>
            </w:r>
          </w:p>
        </w:tc>
      </w:tr>
    </w:tbl>
    <w:p w:rsidR="00723F4B" w:rsidRPr="00DB03DE" w:rsidRDefault="00723F4B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5C09A9" w:rsidRPr="00DB03DE" w:rsidRDefault="00C56A74" w:rsidP="00487CCB">
      <w:pPr>
        <w:numPr>
          <w:ilvl w:val="0"/>
          <w:numId w:val="4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To report any relevant </w:t>
      </w:r>
      <w:r w:rsidR="00016E2A" w:rsidRPr="00DB03DE">
        <w:rPr>
          <w:rFonts w:ascii="Arial" w:hAnsi="Arial" w:cs="Arial"/>
          <w:sz w:val="22"/>
          <w:szCs w:val="22"/>
          <w:lang w:val="en-US"/>
        </w:rPr>
        <w:t xml:space="preserve">planning decisions made by SSDC:  </w:t>
      </w:r>
      <w:r w:rsidR="00C620FD" w:rsidRPr="00DB03DE">
        <w:rPr>
          <w:rFonts w:ascii="Arial" w:hAnsi="Arial" w:cs="Arial"/>
          <w:sz w:val="22"/>
          <w:szCs w:val="22"/>
          <w:lang w:val="en-US"/>
        </w:rPr>
        <w:t>(TG)</w:t>
      </w:r>
    </w:p>
    <w:p w:rsidR="005C09A9" w:rsidRPr="00DB03DE" w:rsidRDefault="005C09A9" w:rsidP="008270A9">
      <w:pPr>
        <w:tabs>
          <w:tab w:val="left" w:pos="566"/>
        </w:tabs>
        <w:ind w:left="1133"/>
        <w:rPr>
          <w:rFonts w:ascii="Arial" w:hAnsi="Arial" w:cs="Arial"/>
          <w:sz w:val="22"/>
          <w:szCs w:val="22"/>
          <w:lang w:val="en-US"/>
        </w:rPr>
      </w:pPr>
    </w:p>
    <w:p w:rsidR="00C56A74" w:rsidRPr="00DB03DE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1F0C42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DB03DE">
        <w:rPr>
          <w:rFonts w:ascii="Arial" w:hAnsi="Arial" w:cs="Arial"/>
          <w:u w:val="single"/>
          <w:lang w:val="en-US"/>
        </w:rPr>
        <w:t>Items of Report / Future Business</w:t>
      </w:r>
    </w:p>
    <w:p w:rsidR="003302B7" w:rsidRPr="00DB03DE" w:rsidRDefault="003302B7" w:rsidP="008270A9">
      <w:pPr>
        <w:pStyle w:val="ListParagraph"/>
        <w:numPr>
          <w:ilvl w:val="0"/>
          <w:numId w:val="9"/>
        </w:numPr>
        <w:tabs>
          <w:tab w:val="left" w:pos="566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Response to request for allotments</w:t>
      </w:r>
      <w:r w:rsidR="00C620FD" w:rsidRPr="00DB03DE">
        <w:rPr>
          <w:rFonts w:ascii="Arial" w:hAnsi="Arial" w:cs="Arial"/>
          <w:lang w:val="en-US"/>
        </w:rPr>
        <w:t xml:space="preserve"> (TD)</w:t>
      </w:r>
    </w:p>
    <w:p w:rsidR="003302B7" w:rsidRPr="00DB03DE" w:rsidRDefault="003302B7" w:rsidP="008270A9">
      <w:pPr>
        <w:pStyle w:val="ListParagraph"/>
        <w:numPr>
          <w:ilvl w:val="0"/>
          <w:numId w:val="9"/>
        </w:numPr>
        <w:tabs>
          <w:tab w:val="left" w:pos="566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Update on previous enquiry about a war memorial for the village</w:t>
      </w:r>
      <w:r w:rsidR="00C620FD" w:rsidRPr="00DB03DE">
        <w:rPr>
          <w:rFonts w:ascii="Arial" w:hAnsi="Arial" w:cs="Arial"/>
          <w:lang w:val="en-US"/>
        </w:rPr>
        <w:t xml:space="preserve"> (AR)</w:t>
      </w:r>
    </w:p>
    <w:p w:rsidR="006B010F" w:rsidRPr="00DB03DE" w:rsidRDefault="006B010F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DA2BA2" w:rsidRPr="00DB03DE" w:rsidRDefault="004D05F1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 </w:t>
      </w:r>
      <w:r w:rsidR="00C56A74" w:rsidRPr="00DB03DE">
        <w:rPr>
          <w:rFonts w:ascii="Arial" w:hAnsi="Arial" w:cs="Arial"/>
          <w:lang w:val="en-US"/>
        </w:rPr>
        <w:t>Date of Next Meeting:</w:t>
      </w:r>
      <w:r w:rsidR="00E316D4" w:rsidRPr="00DB03DE">
        <w:rPr>
          <w:rFonts w:ascii="Arial" w:hAnsi="Arial" w:cs="Arial"/>
          <w:lang w:val="en-US"/>
        </w:rPr>
        <w:t xml:space="preserve">  </w:t>
      </w:r>
      <w:r w:rsidR="00925C38" w:rsidRPr="00DB03DE">
        <w:rPr>
          <w:rFonts w:ascii="Arial" w:hAnsi="Arial" w:cs="Arial"/>
          <w:lang w:val="en-US"/>
        </w:rPr>
        <w:t>7 Decem</w:t>
      </w:r>
      <w:r w:rsidR="003302B7" w:rsidRPr="00DB03DE">
        <w:rPr>
          <w:rFonts w:ascii="Arial" w:hAnsi="Arial" w:cs="Arial"/>
          <w:lang w:val="en-US"/>
        </w:rPr>
        <w:t>ber</w:t>
      </w:r>
      <w:r w:rsidR="00E316D4" w:rsidRPr="00DB03DE">
        <w:rPr>
          <w:rFonts w:ascii="Arial" w:hAnsi="Arial" w:cs="Arial"/>
          <w:lang w:val="en-US"/>
        </w:rPr>
        <w:t xml:space="preserve"> 2015.</w:t>
      </w:r>
      <w:r w:rsidR="00596FB1" w:rsidRPr="00DB03DE">
        <w:rPr>
          <w:rFonts w:ascii="Arial" w:hAnsi="Arial" w:cs="Arial"/>
          <w:lang w:val="en-US"/>
        </w:rPr>
        <w:t xml:space="preserve"> </w:t>
      </w:r>
    </w:p>
    <w:p w:rsidR="00C56A74" w:rsidRPr="00DB03DE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D01AAB" w:rsidRPr="00DB03DE" w:rsidRDefault="004D05F1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 </w:t>
      </w:r>
      <w:r w:rsidR="00C56A74" w:rsidRPr="00DB03DE">
        <w:rPr>
          <w:rFonts w:ascii="Arial" w:hAnsi="Arial" w:cs="Arial"/>
          <w:lang w:val="en-US"/>
        </w:rPr>
        <w:t>Public Open Session</w:t>
      </w:r>
      <w:r w:rsidR="003302B7" w:rsidRPr="00DB03DE">
        <w:rPr>
          <w:rFonts w:ascii="Arial" w:hAnsi="Arial" w:cs="Arial"/>
          <w:lang w:val="en-US"/>
        </w:rPr>
        <w:t>: to receive fe</w:t>
      </w:r>
      <w:r w:rsidRPr="00DB03DE">
        <w:rPr>
          <w:rFonts w:ascii="Arial" w:hAnsi="Arial" w:cs="Arial"/>
          <w:lang w:val="en-US"/>
        </w:rPr>
        <w:t xml:space="preserve">edback on matters discussed and </w:t>
      </w:r>
      <w:r w:rsidR="003302B7" w:rsidRPr="00DB03DE">
        <w:rPr>
          <w:rFonts w:ascii="Arial" w:hAnsi="Arial" w:cs="Arial"/>
          <w:lang w:val="en-US"/>
        </w:rPr>
        <w:t>suggestions for future topics for parish council meetings</w:t>
      </w:r>
    </w:p>
    <w:p w:rsidR="004B6B8A" w:rsidRPr="00DB03DE" w:rsidRDefault="004B6B8A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rFonts w:ascii="Arial" w:hAnsi="Arial" w:cs="Arial"/>
          <w:sz w:val="22"/>
          <w:szCs w:val="22"/>
        </w:rPr>
        <w:t>Zöe Godden</w:t>
      </w: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rFonts w:ascii="Arial" w:hAnsi="Arial" w:cs="Arial"/>
          <w:sz w:val="22"/>
          <w:szCs w:val="22"/>
        </w:rPr>
        <w:t>Parish Clerk</w:t>
      </w: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noProof/>
          <w:sz w:val="22"/>
          <w:szCs w:val="22"/>
        </w:rPr>
        <w:drawing>
          <wp:inline distT="0" distB="0" distL="0" distR="0" wp14:anchorId="75B08727" wp14:editId="103DEA7E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CCB" w:rsidRPr="00DB03DE" w:rsidSect="00C56A74">
      <w:headerReference w:type="default" r:id="rId9"/>
      <w:footerReference w:type="default" r:id="rId10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94" w:rsidRDefault="00814294" w:rsidP="00C56A74">
      <w:r>
        <w:separator/>
      </w:r>
    </w:p>
  </w:endnote>
  <w:endnote w:type="continuationSeparator" w:id="0">
    <w:p w:rsidR="00814294" w:rsidRDefault="00814294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68830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CCB" w:rsidRPr="00487CCB" w:rsidRDefault="00487CC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CCB">
              <w:rPr>
                <w:rFonts w:ascii="Arial" w:hAnsi="Arial" w:cs="Arial"/>
                <w:sz w:val="16"/>
                <w:szCs w:val="16"/>
              </w:rPr>
              <w:t>ZG Agenda 151026</w:t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6F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6F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1AAB" w:rsidRDefault="00D01AA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94" w:rsidRDefault="00814294" w:rsidP="00C56A74">
      <w:r>
        <w:separator/>
      </w:r>
    </w:p>
  </w:footnote>
  <w:footnote w:type="continuationSeparator" w:id="0">
    <w:p w:rsidR="00814294" w:rsidRDefault="00814294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BB963D9"/>
    <w:multiLevelType w:val="hybridMultilevel"/>
    <w:tmpl w:val="9DAEBF1A"/>
    <w:lvl w:ilvl="0" w:tplc="DF349224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614"/>
    <w:multiLevelType w:val="hybridMultilevel"/>
    <w:tmpl w:val="2D1007E6"/>
    <w:lvl w:ilvl="0" w:tplc="BC906CC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A07654"/>
    <w:multiLevelType w:val="hybridMultilevel"/>
    <w:tmpl w:val="26C833A6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B375034"/>
    <w:multiLevelType w:val="hybridMultilevel"/>
    <w:tmpl w:val="FC32C55E"/>
    <w:lvl w:ilvl="0" w:tplc="DEFE749C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DF4406D"/>
    <w:multiLevelType w:val="hybridMultilevel"/>
    <w:tmpl w:val="F952863C"/>
    <w:lvl w:ilvl="0" w:tplc="AAD89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3D633C9"/>
    <w:multiLevelType w:val="hybridMultilevel"/>
    <w:tmpl w:val="943E9E6C"/>
    <w:lvl w:ilvl="0" w:tplc="08090019">
      <w:start w:val="1"/>
      <w:numFmt w:val="lowerLetter"/>
      <w:lvlText w:val="%1."/>
      <w:lvlJc w:val="left"/>
      <w:pPr>
        <w:ind w:left="1853" w:hanging="360"/>
      </w:p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>
    <w:nsid w:val="78146E9C"/>
    <w:multiLevelType w:val="singleLevel"/>
    <w:tmpl w:val="371CA8B6"/>
    <w:lvl w:ilvl="0">
      <w:start w:val="3"/>
      <w:numFmt w:val="lowerLetter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B303AC5"/>
    <w:multiLevelType w:val="hybridMultilevel"/>
    <w:tmpl w:val="89F2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16E2A"/>
    <w:rsid w:val="00044ECA"/>
    <w:rsid w:val="0004771D"/>
    <w:rsid w:val="00056CFA"/>
    <w:rsid w:val="00080313"/>
    <w:rsid w:val="000A6CCE"/>
    <w:rsid w:val="000A7876"/>
    <w:rsid w:val="000B010E"/>
    <w:rsid w:val="000D36A6"/>
    <w:rsid w:val="000E1A28"/>
    <w:rsid w:val="000F0B88"/>
    <w:rsid w:val="001364A5"/>
    <w:rsid w:val="00150668"/>
    <w:rsid w:val="001529B1"/>
    <w:rsid w:val="001530B0"/>
    <w:rsid w:val="00173046"/>
    <w:rsid w:val="00185CDD"/>
    <w:rsid w:val="00194E78"/>
    <w:rsid w:val="00195298"/>
    <w:rsid w:val="001B76A5"/>
    <w:rsid w:val="001D0556"/>
    <w:rsid w:val="001D413B"/>
    <w:rsid w:val="001D422C"/>
    <w:rsid w:val="001F0C42"/>
    <w:rsid w:val="001F1C4D"/>
    <w:rsid w:val="001F529C"/>
    <w:rsid w:val="0022537C"/>
    <w:rsid w:val="00234C14"/>
    <w:rsid w:val="002813A9"/>
    <w:rsid w:val="00297BD4"/>
    <w:rsid w:val="002C7522"/>
    <w:rsid w:val="002C787D"/>
    <w:rsid w:val="002F04B5"/>
    <w:rsid w:val="002F51E4"/>
    <w:rsid w:val="003302B7"/>
    <w:rsid w:val="003C4705"/>
    <w:rsid w:val="003D16DA"/>
    <w:rsid w:val="003F31AB"/>
    <w:rsid w:val="0040370F"/>
    <w:rsid w:val="004269A5"/>
    <w:rsid w:val="004303D5"/>
    <w:rsid w:val="00437A59"/>
    <w:rsid w:val="00474363"/>
    <w:rsid w:val="00487CCB"/>
    <w:rsid w:val="004A4AB0"/>
    <w:rsid w:val="004A755F"/>
    <w:rsid w:val="004B6B8A"/>
    <w:rsid w:val="004C5B3F"/>
    <w:rsid w:val="004D05F1"/>
    <w:rsid w:val="004D1294"/>
    <w:rsid w:val="004E1DCD"/>
    <w:rsid w:val="00504433"/>
    <w:rsid w:val="00507FC0"/>
    <w:rsid w:val="00517271"/>
    <w:rsid w:val="00531011"/>
    <w:rsid w:val="00537D01"/>
    <w:rsid w:val="00596FB1"/>
    <w:rsid w:val="005C09A9"/>
    <w:rsid w:val="005F59B4"/>
    <w:rsid w:val="006244B1"/>
    <w:rsid w:val="0063187D"/>
    <w:rsid w:val="006354BF"/>
    <w:rsid w:val="00693030"/>
    <w:rsid w:val="006B010F"/>
    <w:rsid w:val="006B0DB3"/>
    <w:rsid w:val="006B2016"/>
    <w:rsid w:val="006C3191"/>
    <w:rsid w:val="00723F4B"/>
    <w:rsid w:val="007404C1"/>
    <w:rsid w:val="00753108"/>
    <w:rsid w:val="00777253"/>
    <w:rsid w:val="007A6CE7"/>
    <w:rsid w:val="007B3A89"/>
    <w:rsid w:val="007B75DA"/>
    <w:rsid w:val="007D5D1E"/>
    <w:rsid w:val="00814294"/>
    <w:rsid w:val="008270A9"/>
    <w:rsid w:val="00840FA7"/>
    <w:rsid w:val="00866886"/>
    <w:rsid w:val="008924B2"/>
    <w:rsid w:val="008A10D6"/>
    <w:rsid w:val="008B5878"/>
    <w:rsid w:val="008C68F3"/>
    <w:rsid w:val="008D0BC8"/>
    <w:rsid w:val="00900978"/>
    <w:rsid w:val="00910D1D"/>
    <w:rsid w:val="00925C38"/>
    <w:rsid w:val="00926867"/>
    <w:rsid w:val="00956D2E"/>
    <w:rsid w:val="00956FFD"/>
    <w:rsid w:val="0098272B"/>
    <w:rsid w:val="00982F01"/>
    <w:rsid w:val="0098682E"/>
    <w:rsid w:val="009B49FE"/>
    <w:rsid w:val="009B59C5"/>
    <w:rsid w:val="009C30C1"/>
    <w:rsid w:val="00A07A9D"/>
    <w:rsid w:val="00A32FEF"/>
    <w:rsid w:val="00A36DA9"/>
    <w:rsid w:val="00A5125C"/>
    <w:rsid w:val="00A63670"/>
    <w:rsid w:val="00A81C26"/>
    <w:rsid w:val="00AC1FFE"/>
    <w:rsid w:val="00AC5BAD"/>
    <w:rsid w:val="00AE674C"/>
    <w:rsid w:val="00AF6B70"/>
    <w:rsid w:val="00B11CF5"/>
    <w:rsid w:val="00B144B0"/>
    <w:rsid w:val="00B35337"/>
    <w:rsid w:val="00B9667C"/>
    <w:rsid w:val="00BB4FA4"/>
    <w:rsid w:val="00BB68E2"/>
    <w:rsid w:val="00BC760A"/>
    <w:rsid w:val="00BE1204"/>
    <w:rsid w:val="00BE3E9A"/>
    <w:rsid w:val="00BF61BB"/>
    <w:rsid w:val="00C024F8"/>
    <w:rsid w:val="00C04E4F"/>
    <w:rsid w:val="00C07E28"/>
    <w:rsid w:val="00C37849"/>
    <w:rsid w:val="00C45F92"/>
    <w:rsid w:val="00C56A74"/>
    <w:rsid w:val="00C606AD"/>
    <w:rsid w:val="00C620FD"/>
    <w:rsid w:val="00C63B55"/>
    <w:rsid w:val="00C80357"/>
    <w:rsid w:val="00C87F6E"/>
    <w:rsid w:val="00CA7325"/>
    <w:rsid w:val="00CD2F0E"/>
    <w:rsid w:val="00D01AAB"/>
    <w:rsid w:val="00D04967"/>
    <w:rsid w:val="00D11709"/>
    <w:rsid w:val="00D2195C"/>
    <w:rsid w:val="00D3007A"/>
    <w:rsid w:val="00D36B41"/>
    <w:rsid w:val="00D403B1"/>
    <w:rsid w:val="00D416ED"/>
    <w:rsid w:val="00D5468C"/>
    <w:rsid w:val="00D60F3F"/>
    <w:rsid w:val="00D6667A"/>
    <w:rsid w:val="00D669A3"/>
    <w:rsid w:val="00D83AD2"/>
    <w:rsid w:val="00D84962"/>
    <w:rsid w:val="00D94FF0"/>
    <w:rsid w:val="00D95A8A"/>
    <w:rsid w:val="00DA1A25"/>
    <w:rsid w:val="00DA2BA2"/>
    <w:rsid w:val="00DB03DE"/>
    <w:rsid w:val="00DB437F"/>
    <w:rsid w:val="00DC675B"/>
    <w:rsid w:val="00E316D4"/>
    <w:rsid w:val="00E35F69"/>
    <w:rsid w:val="00E539C6"/>
    <w:rsid w:val="00E675E2"/>
    <w:rsid w:val="00EA23AA"/>
    <w:rsid w:val="00EE588E"/>
    <w:rsid w:val="00F02066"/>
    <w:rsid w:val="00F02F7B"/>
    <w:rsid w:val="00F11825"/>
    <w:rsid w:val="00F37FB0"/>
    <w:rsid w:val="00F55983"/>
    <w:rsid w:val="00F6166E"/>
    <w:rsid w:val="00F664E6"/>
    <w:rsid w:val="00F81DE8"/>
    <w:rsid w:val="00F829E0"/>
    <w:rsid w:val="00FA75F1"/>
    <w:rsid w:val="00FB2545"/>
    <w:rsid w:val="00FB4054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Henstridge PC</cp:lastModifiedBy>
  <cp:revision>5</cp:revision>
  <cp:lastPrinted>2015-05-13T05:44:00Z</cp:lastPrinted>
  <dcterms:created xsi:type="dcterms:W3CDTF">2015-10-20T10:10:00Z</dcterms:created>
  <dcterms:modified xsi:type="dcterms:W3CDTF">2015-10-20T10:39:00Z</dcterms:modified>
</cp:coreProperties>
</file>